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4"/>
          <w:szCs w:val="1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2"/>
          <w:szCs w:val="12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Donor Recognition And Benefits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4"/>
          <w:szCs w:val="1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12"/>
          <w:szCs w:val="12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Recognition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 Categories - </w:t>
      </w:r>
      <w:r w:rsidDel="00000000" w:rsidR="00000000" w:rsidRPr="00000000">
        <w:rPr>
          <w:b w:val="1"/>
          <w:sz w:val="30"/>
          <w:szCs w:val="30"/>
          <w:rtl w:val="0"/>
        </w:rPr>
        <w:t xml:space="preserve">Namings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3105150</wp:posOffset>
            </wp:positionH>
            <wp:positionV relativeFrom="paragraph">
              <wp:posOffset>161925</wp:posOffset>
            </wp:positionV>
            <wp:extent cx="3135627" cy="1994464"/>
            <wp:effectExtent b="50800" l="50800" r="50800" t="5080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5627" cy="1994464"/>
                    </a:xfrm>
                    <a:prstGeom prst="rect"/>
                    <a:ln w="508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  Pickleball Complex:   $50,000</w:t>
      </w:r>
    </w:p>
    <w:p w:rsidR="00000000" w:rsidDel="00000000" w:rsidP="00000000" w:rsidRDefault="00000000" w:rsidRPr="00000000" w14:paraId="0000000A">
      <w:pPr>
        <w:tabs>
          <w:tab w:val="center" w:pos="359.999999999999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  Permanent sign at entrance to patio</w:t>
      </w:r>
    </w:p>
    <w:p w:rsidR="00000000" w:rsidDel="00000000" w:rsidP="00000000" w:rsidRDefault="00000000" w:rsidRPr="00000000" w14:paraId="0000000B">
      <w:pPr>
        <w:tabs>
          <w:tab w:val="center" w:pos="36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Name(s) on top of list in donor kiosk</w:t>
      </w:r>
    </w:p>
    <w:p w:rsidR="00000000" w:rsidDel="00000000" w:rsidP="00000000" w:rsidRDefault="00000000" w:rsidRPr="00000000" w14:paraId="0000000C">
      <w:pPr>
        <w:tabs>
          <w:tab w:val="center" w:pos="36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Press Release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  Patio:   $30,000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Permanent sign inside patio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Name(s) second on list in donor kiosk</w:t>
      </w:r>
    </w:p>
    <w:p w:rsidR="00000000" w:rsidDel="00000000" w:rsidP="00000000" w:rsidRDefault="00000000" w:rsidRPr="00000000" w14:paraId="00000011">
      <w:pPr>
        <w:rPr>
          <w:sz w:val="12"/>
          <w:szCs w:val="12"/>
        </w:rPr>
      </w:pPr>
      <w:r w:rsidDel="00000000" w:rsidR="00000000" w:rsidRPr="00000000">
        <w:rPr>
          <w:sz w:val="24"/>
          <w:szCs w:val="24"/>
          <w:rtl w:val="0"/>
        </w:rPr>
        <w:t xml:space="preserve">       Press Release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8 -   Court:   $16,000     Half Court:  $8,000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Permanent sign posted at court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Name(s) in “Courts” section in donor kiosk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Press Release</w:t>
      </w:r>
    </w:p>
    <w:p w:rsidR="00000000" w:rsidDel="00000000" w:rsidP="00000000" w:rsidRDefault="00000000" w:rsidRPr="00000000" w14:paraId="00000017">
      <w:pPr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Recognition Giving Levels</w:t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Gold Level:   $10,000 + </w:t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Name(s) in “Gold” section in donor kiosk listed alphabetically</w:t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Press Release</w:t>
      </w:r>
    </w:p>
    <w:p w:rsidR="00000000" w:rsidDel="00000000" w:rsidP="00000000" w:rsidRDefault="00000000" w:rsidRPr="00000000" w14:paraId="0000001D">
      <w:pPr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Silver Level:   $5,000 - $9,999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Name(s) in “Silver” section in donor kiosk listed alphabetically</w:t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Press Release</w:t>
      </w:r>
    </w:p>
    <w:p w:rsidR="00000000" w:rsidDel="00000000" w:rsidP="00000000" w:rsidRDefault="00000000" w:rsidRPr="00000000" w14:paraId="00000021">
      <w:pPr>
        <w:ind w:left="720" w:firstLine="7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Bronze Level:   $1,500 - $4,999</w:t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Name(s) in “Bronze” section in donor kiosk listed alphabetically</w:t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Press Release</w:t>
      </w:r>
    </w:p>
    <w:p w:rsidR="00000000" w:rsidDel="00000000" w:rsidP="00000000" w:rsidRDefault="00000000" w:rsidRPr="00000000" w14:paraId="00000025">
      <w:pPr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$1,499 and below</w:t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Names listed alphabetical in donor kiosk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4"/>
          <w:szCs w:val="1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4"/>
          <w:szCs w:val="1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PAPA 2020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